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0160/2015 vom 13. November 2015</w:t>
      </w:r>
    </w:p>
    <w:p>
      <w:r>
        <w:t>ZH Baurekursgericht, 2015-11-13, DE</w:t>
      </w:r>
    </w:p>
    <w:p>
      <w:r>
        <w:rPr>
          <w:b/>
        </w:rPr>
        <w:t xml:space="preserve">Quelle: </w:t>
      </w:r>
      <w:r>
        <w:t>https://mcp.opencaselaw.ch/entscheid/zh_baurekursgericht_BRGE I Nr. 0160_2015</w:t>
      </w:r>
    </w:p>
    <w:p>
      <w:r>
        <w:t>FR: ZH_BAUREKURSGERICHT BRGE I Nr. 0160/2015 du 13 novembre 2015</w:t>
      </w:r>
    </w:p>
    <w:p>
      <w:r>
        <w:t>IT: ZH_BAUREKURSGERICHT BRGE I Nr. 0160/2015 del 13 novembre 2015</w:t>
      </w:r>
    </w:p>
    <w:p>
      <w:pPr>
        <w:pStyle w:val="Heading2"/>
      </w:pPr>
      <w:r>
        <w:t>Regeste</w:t>
      </w:r>
    </w:p>
    <w:p>
      <w:r>
        <w:t>Eine 44 Sitzplätze umfassende Aussengastwirtschaft in Zürich-Wipkingen ist sonntags bis donnerstags bis 22.00 Uhr sowie freitags und samstags bis 23.00 Uhr bewilligungsfähig. Kritische Auseinandersetzung mit den strengen und nicht auf Aussengastwirtschaftsemissionen zugeschnittenen Grenzwerten der Vollzugshilfe "cercle bruit" (Erw. 6.1. ff.).</w:t>
      </w:r>
    </w:p>
    <w:p>
      <w:pPr>
        <w:pStyle w:val="Heading2"/>
      </w:pPr>
      <w:r>
        <w:t>Erwägungen</w:t>
      </w:r>
    </w:p>
    <w:p>
      <w:r>
        <w:rPr>
          <w:b/>
        </w:rPr>
        <w:t>E. 1</w:t>
      </w:r>
    </w:p>
    <w:p>
      <w:r>
        <w:t>Bausektion der Stadt Zürich, Amtshaus IV, 8021 Zürich</w:t>
      </w:r>
    </w:p>
    <w:p>
      <w:r>
        <w:rPr>
          <w:b/>
        </w:rPr>
        <w:t>E. 2</w:t>
      </w:r>
    </w:p>
    <w:p>
      <w:r>
        <w:t>der Vollzugshilfe in Wohnvierteln (was gemäss Cercle Bruit für die Beja- hung einer "besonderen Situation" bereits ausreichen soll; vgl. die Erläute- rungen zu Tabelle 2) indes einen Richtwert von maximal 45 dB (A) vor. Das bedeutet, dass in diesem Zeitraum am erwähnten Fenster eine Überschrei- tung des Richtwertes um 16 dB (A) vorliegt. Für den Zeitraum zwischen 19.00 Uhr und 22.00 Uhr beträgt die Überschreitung bei einem Richtwert von 40 dB (A) 21 dB (A) und für den Zeitraum zwischen 22.00 Uhr und 07.00 Uhr bei einem Richtwert von 35 dB (A) 26 dB (A). 6.5. Die Problematik der Richtwerte gemäss der Tabelle 2 der Vollzugshilfe Cercle Bruit bei der Bewilligung von Aussengastwirtschaften in städtischen Gebieten ist dem Baurekursgericht aus zahlreichen Rekursverfahren − wovon naturgemäss einige aus der Stadt Zürich – bekannt. Ausgangs- punkt ist letztlich der Umstand, dass trotz eines seit mittlerweile über 25 Jahren bestehenden gesetzgeberischen Auftrages an den Bundesrat (Art. 13 Abs. 1 USG) in der LSV bis heute keine verbindlichen Belastungs- R1S.2015.05067 Seite 10</w:t>
      </w:r>
    </w:p>
    <w:p>
      <w:r>
        <w:t>grenzwerte für den Betrieb von Aussengastwirtschaften festgesetzt worden sind. Diese gesetzgeberische Ausgangslage führt zu Rechtsunsicherheiten und gilt allgemein als unbefriedigend (vgl. zuletzt etwa Arnold Marti, Be- sprechung des Urteils 1C_534/2011 vom 29. Mai 2012, www.bger.ch, in ZBl 114/2013, S. 286 mit weiteren Hinweisen). Bereits vor dem Fall Beckenried hielt die Rechtsprechung fest, dass fach- lich genügend abgestützte ausländische bzw. private Richtlinien "eine Ent- scheidungshilfe bieten [können], sofern die Kriterien, auf welchen diese Un- terlagen beruhen, mit denjenigen des schweizerischen Lärmschutzrechts vereinbar sind" (so etwa BGr 1A.180/2006 vom 9. August 2007, E. 5.4 und 5.8). Die Rechtsprechung forderte überdies auch seit jeher, dass stets eine Einzelfallbeurteilung vorzunehmen sei, in deren Rahmen der Charakter des Lärms, Zeitpunkt und Häufigkeit seines Auftretens sowie Lärmempfindlich- keit und Lärmvorbelastung zu berücksichtigen seien (BGE 130 II 32, E. 2.2; BGE 123 II 74, E. 5a; BGr 1A.282/2000 vom 15. Mai 2001, E. 4a, publiziert in URP 2001 S. 923; BGr 1A.213/2000 vom 21. März 2001, E. 2a, publiziert in URP 2001 S. 500, E. 2a; BGr 1A.111/1998 vom 20. November 1998, E. 3a, publiziert in URP 1999 S. 264). Den Richtwerten gemäss der Tabel- le 2 der Vollzugshilfe Cercle Bruit kann keinesfalls dieselbe Bedeutung wie den Belastungsgrenzwerten in einer der ausdrücklich geregelten Katego- rien im Anhang der LSV – beispielsweise für Strassenlärm – zukommen. Dies wäre in rechtstaatlicher Hinsicht höchst problematisch, da es die er- satzweise Rechtsetzung durch einen privaten Verein bedeutete. Es lässt sich aus dem Fall Beckenried denn auch nicht etwa die Rechtsfolge ablei- ten, dass eine festgestellte Überschreitung dieser Richtwerte zwingend zu einer Bauverweigerung zu führen hätte. Aus dem Urteil (es ging um die Frage, ob zu Recht oder zu Unrecht auf die Einholung einer Lärmprognose verzichtet worden war) geht nur, aber immerhin hervor, dass eine Lärm- prognose nach Massgabe der Vollzugshilfe Cercle Bruit als Entschei- dungshilfe dienen kann, letztlich aber – wiederum – alle relevanten Um- stände zu berücksichtigen sind. 6.6. Die Richtwerte gemäss Tabelle 2 der Vollzugshilfe Cercle Bruit sind ausser- ordentlich streng. Überdies sind sie ausdrücklich nicht für die Beurteilung der Lärmquelle "Kundenverhalten und Bedienung auf der Terrasse" entwi- ckelt worden, sondern für nach aussen dringende Musik aus dem Innern R1S.2015.05067 Seite 11</w:t>
      </w:r>
    </w:p>
    <w:p>
      <w:r>
        <w:t>eines Lokals (Lärmquelle S1). Die Übertragung von auf die Musik zuge- schnittenen Richtwerten auf die Emissionen einer Aussengastwirtschaft ist ganz grundsätzlich nicht sonderlich sinnvoll; der Charakter der Schallquel- len ist kaum vergleichbar. Eine gar strikte Anwendung der unpassenden Richtwerte führte sodann dazu, dass zumindest in städtischen Gebieten praktisch keine Aussengastwirtschaften mehr bewilligt und betrieben wer- den könnten. Wie der vorliegende Fall – einmal mehr – aufzeigt, gälte dies sogar tagsüber, da bereits im Zeitraum zwischen 07.00 Uhr bis 19.00 Uhr die auf diese Art und Weise eruierte Richtwertüberschreitung am massge- blichen Empfangspunkt 16 dB (A) beträgt. 6.7. Der Sinn des Umweltschutzrechts kann nicht in einem generellen Verbot von Aussengastwirtschaften bestehen. Ein solches kann sich auch nicht einfach aus einer strikten Anwendung von unpassenden Richtwerten erge- ben, die in Ermangelung von LSV-Grenzwerten in einer von einem privaten Verein herausgegebenen Vollzugshilfe statuiert worden sind. Der Vollständigkeit halber sei an dieser Stelle für einmal Folgendes er- wähnt: Ein Blick in die Rechtsprechung anderer Kantone zeigt die nämli- chen Probleme in Zusammenhang mit der Anwendung der Vollzugshilfe Cercle Bruit. So hat beispielsweise das Verwaltungsgericht Solothurn in ei- nem sehr ausführlich begründeten Entscheid vom 24. Februar 2015 die Vollzugshilfe Cercle Bruit detailliert mit anderen fachmännischen Vollzugs- hilfen verglichen, worunter etwa die vom Landesamt für Umweltschutz in München herausgegebene Schrift "Geräusche aus Biergärten" (http://staedtebauliche-laermfibel.de/pdf/Biergaerten.pdf [besucht am 28. Oktober 2015]), dem "Praxisleitfaden Gastgewerbe des österreichi- schen Bundesumweltamtes" (http://www.bundesumweltamt.at/fileadmin/site /publikationen/REP0157.pdf [besucht am 28. Oktober 2015]) sowie dem Vorarlbergischen Leitfaden zur individuellen Beurteilung von Schallimmissi- onen aus Anlagen (https://www.vorarlberg.at/pdf/vorarlberg-leitfaden.pdf [besucht am 28. Oktober 2015]). Dabei wurde etwa festgestellt, dass die Vollzugshilfe Cercle Bruit in der ES II (und – wie vorliegend – auch in der ES III, da ein Wohnviertel vorliegt) Richtwerte definiere, welche im Vorarl- berg für ein Kurgebiet gälten. Wende man diese Richtwerte konsequent und streng an – so das Verwaltungsgericht Solothurn mit Recht resümie- rend –, sei wohl jede grössere Gartenwirtschaft in der Schweiz um R1S.2015.05067 Seite 12</w:t>
      </w:r>
    </w:p>
    <w:p>
      <w:r>
        <w:t>19.00 Uhr zu schliessen (https://www.so.ch/fileadmin/internet/gerichte/Hir- schen.pdf, S. 16 ff.). In der Tat entspricht namentlich der von der Vollzugshilfe für den Zeitraum von 19.00 Uhr bis 22.00 Uhr vorliegend definierte Richtwert von 40 dB (A) in etwa einer am Immissionsort noch wahrnehmbaren Lautstärke des − maximal – Flüsterns (die Lautstärke eines "normalen" Gesprächs liegt bei etwa 65-70 dB (A), vgl. die Tabelle auf Seite 10 der erwähnten Schrift "Ge- räusche aus Biergärten"). Ein derart strenger Richtwert ist in einem norma- len städtischen Wohngebiet schlechterdings welt- und lebensfremd. Wäre es tatsächlich das Ziel des Lärmschutzrechts, dass an warmen Sommer- abenden im Umfeld von Gartenwirtschaften in städtischen Wohngebieten bereits ab 19.00 Uhr nur noch die Wahrnehmung von maximal Flüsterlaut- stärke als zumutbar gelten soll, bedürfte dies klarerweise einer im demokra- tischen Entscheidungsprozess zustande gekommenen und daher sämtliche − nicht nur lärmschutzrechtliche – Aspekte berücksichtigenden gesetzli- chen Grundlage. Mit der Festlegung einer ES III wurde immerhin ein Stör- potential erlaubt, das von Bundesrechts wegen für Mischzonen vorgesehen ist und nur noch durch das in den Industriezonen zugelassene Immissions- potential überboten wird (Art. 43 Abs. 1 LSV). Im vorliegenden Fall wäre ein Betrieb der Aussengastwirtschaft wie erwähnt sogar tagsüber verboten, was selbstredend ausser Diskussion steht. Immerhin dokumentiert auch dieser Umstand die äusserst begrenzte Praxistauglichkeit der Richtwerte gemäss der Tabelle 2 der Vollzugshilfe Cercle Bruit namentlich in städti- schen Gebieten. Schliesslich sei in diesem Zusammenhang auch erwähnt, dass es gemein- hin unbefriedigend ist, wenn – worauf die Vorinstanz in Aussengastwirt- schaftsfällen mit Recht und seit geraumer Zeit regelmässig verweist – die diversen Ungereimtheiten der Vollzugshilfe Cercle Bruit deren Verfassern offenbar durchaus bekannt sind, weshalb die Vollzugshilfe in Überarbeitung sei. Indes findet sich auf der Homepage des Vereins "Cercle Bruit" (www.cerclebruit.ch [besucht am 29. Oktober 2015]) keinerlei Hinweis hie- rauf, noch gar auf die verfolgte Stossrichtung, einen zeitlichen Horizont für das Erscheinen einer revidierten Vollzugshilfe usw. Insgesamt lehnt die Vorinstanz eine Beurteilung der zumutbaren Emissio- nen von Aussengastwirtschaften einzig nach Massgabe strenger und über- dies unpassender Richtwerte gemäss der Tabelle 2 der Vollzugshilfe Cerc- R1S.2015.05067 Seite 13</w:t>
      </w:r>
    </w:p>
    <w:p>
      <w:r>
        <w:t>le Bruit mit Recht ab. Richtigerweise ist die Zumutbarkeit der Emissionen von Aussengastwirtschaften im Rahmen einer umfassenden Einzelfallab- wägung sowie unter Beachtung von Charakter, Zeitpunkt und Häufigkeit des Lärms und namentlich unter Berücksichtigung der Lärmempfindlichkeit und der Lärmvorbelastung am vorgesehenen Betriebsort zu überprüfen. 6.8. Dem Baurekursgericht sind die differenzierten Bemühungen der Vorinstanz bekannt, den Betrieb von Aussengastwirtschaften tagsüber und in den frü- hen Abendstunden (bis 22.00 Uhr) einerseits sowie in den späten Abend- stunden und während der Nacht andererseits nach Massgabe der Lärm- empfindlichkeit und Lärmvorbelastung am konkreten Ort, nach Massgabe der Unterscheidung Wochentag/Wochenende, stets aber auch unter Be- rücksichtigung des Quartiercharakters respektive der Zonierung zu bewilli- gen (oder zu verweigern). So war etwa trotz ihrer unbestrittenermassen zentralen, innerstädtischen Lage in der Kernzone Kaserne der Betrieb einer Aussengastwirtschaft auf einer Dachterrasse grundsätzlich (nur) bis 22.00 Uhr, am Wochenende bis Mitternacht, bewilligungsfähig (BRGE I Nr. 0070/2014 in BEZ 2014 Nr. 42; www.baurekursgericht-zh.ch). Im glei- chen Sinne war betreffend eine in der Kernzone Selnau gelegene Aussen- gastwirtschaft zu befinden (BRKE I Nr. 0094/2005 vom 8. April 2005), ebenso betreffend eine solche in Zürich-Wiedikon (BRKE I Nr. 0069/2007 vom 28. März 2007, bestätigt mit VB.2007.00201 vom 7. November 2007). Eine Aussengastwirtschaft in einer fünfgeschossigen Zentrumszone an der Heinrichstrasse in Zürich 5-Industriequartier war nach Ansicht des Baure- kursgerichts gar täglich bis 23.00 Uhr bewilligungsfähig (BRKE I Nr. 249/2007 vom 28. September 2007 [Vorinstanz: unter der Woche nur bis 22.00 Uhr]). Andererseits war etwa eine Aussengastwirtschaft in einem ruhigen, der Lärmempfindlichkeitsstufe ES II zugeordneten und gehobenen Wohngebiet in Zürich-Witikon täglich bereits um 19.00 Uhr zu schliessen (BGer 1A.139/2002 vom 5. März 2003, in Bestätigung von VB.2001.00187 = BEZ 2002 Nr. 27). Die vom Baurekursgericht (weitestgehend) bestätigte, differenzierende Vorgehensweise der Vorinstanz scheint – auch nachdem sich der regel- mässige Beizug von Lärmgutachten bei der Beurteilung von Aussengast- wirtschaften eingebürgert hat – weiterhin vernünftig. Das Ergebnis der in hohem Masse einzelfallspezifischen Rechtsanwendung ist, wie sogleich zu R1S.2015.05067 Seite 14</w:t>
      </w:r>
    </w:p>
    <w:p>
      <w:r>
        <w:t>zeigen sein wird (Erwägungsziffern 7.1. ff.), auch im vorliegenden Fall nicht zu beanstanden. 7.1. Vorliegend erscheint eine Schliessungszeit um 22.00 Uhr unter der Woche und am Freitag und Samstag um 23.00 Uhr durchaus als der Nachbar- schaft zumutbar. Zunächst ist festzuhalten, dass es sich bei der XY-Strasse in Zürich-Wipkingen keineswegs um eine besonders ruhige Wohnlage wie im allseits bekannten Fall aus Zürich-Witikon handelt, in welchem jene Aussengastwirtschaft tatsächlich bereits um 19.00 Uhr zu schliessen war (vgl. vorstehende Erwägungsziffer 6.8). Die XY-Strasse ist stark befahren, die Immissionsgrenzwerte für den Strassenlärm sind überschritten, auch wenn diesem Umstand allein, wie die Rekurrentin mit Recht bemerkt, keine entscheidende Bedeutung zukommen darf. Zum Lärm der XY-Strasse kommt der Eisenbahnlärm hinzu, da in knapp 30 m Entfernung das Eisen- bahnviadukt unmittelbar vor bzw. nach dem Bahnhof Wipkingen verläuft. In näherer Umgebung existieren einige weitere Restaurants. Zwar ist das Quartier unbestrittenermassen kein Vergnügungsviertel, andererseits hat es aber auch nicht etwa den Charakter einer blossen Schlafstadt. 7.2. Aus Sicht der Rekurrentin sticht ins Auge, dass deren Liegenschaft an der XY-Strasse gerade durch das Restaurantgebäude selbst vom Bereich der Aussengastwirtschaftsfläche weitestgehend abgeschottet wird. Überdies liegt die Liegenschaft der Rekurrentin in mindestens 20 m Entfernung von der Aussengastwirtschaftsfläche. Wendet man die im Gutachten herange- zogenen Formeln mit den von der Vorinstanz richtigerweise angebrachten Korrekturen (L von 63 dB [A] pro Person und nicht 71 dB [A], da nicht w, A, 1P von einer bierseligen Stimmung auszugehen ist; Zuschlagsfaktor + 6 dB [A] für "deutlich hörbare Stimmen") an und setzt für das Gebäude der Rekur- rentin einen Abstand von s = 20 m ein, ergibt sich Folgendes: Schallleistungspegel der Aussengastwirtschaft (unverändert): L = L + 10 x log (0,75 x Anzahl Sitzplätze) = 78.2 dB (A) W, A, eq w, A, 1P Schalldruckpegel in einer Entfernung s von 20 m: R1S.2015.05067 Seite 15</w:t>
      </w:r>
    </w:p>
    <w:p>
      <w:r>
        <w:t>L = L -11 + Q+ 6 - 20 x log(s) = 50.2 dB (A) pA W, A, eq wobei: L = Schallleistungspegel der Aussengastwirtschaft (78,2 dB [A]) W, A, eq Q = Richtfaktor (hier mit +3 für eine Lärmquelle nahe am Boden, da von ei- nem sitzenden Gast in einer Höhe von 1,2 m ausgegangen wird) 20 x log (s) = Abstandsdämpfung bei einer Punkquelle Der tatsächliche Abstand s zu den lärmempfindlichen Wohnräumen im Ge- bäude der Rekurrentin dürfte noch höher sein; die private Rekursgegnerin geht von 23 m aus. Ein Schalldruckpegel von 50,2 dB (A) entspricht in etwa einer wahrnehmba- ren Lautstärke des (gedämpften) Sprechens. Dabei ist die zusätzliche Ab- schottung des Schalls durch das Restaurantgebäude selbst noch nicht einmal berücksichtigt. Dieser beim Gebäude der Rekurrentin in etwa be- rechnete Schalldruckpegel wird aus klimatischen Gründen an schätzungs- weise maximal 60 - 80 Betriebstagen pro Sommersaison erreicht werden und spätestens um 22.00 Uhr respektive an Wochenenden um 23.00 Uhr enden. Das ist in einem normalen städtischen Wohngebiet, zu welchem unstreitig auch Gastwirtschaftsbetriebe gehören, ohne weiteres zumutbar. Der Vollständigkeit halber zu erwähnen ist, dass die im Gutachten verwen- deten Formeln nicht zwingend sind. Verbreitet sind auch die nachfolgenden Formeln: Schallleistungspegel der Aussengastwirtschaft (Pegelmultiplikation bei ei- nem gegebenen Schallleistungspegel von L =63 dB (A) pro Gast): W, A, 1P [ ] L = 10* log Anzahl Sitzplätze x 10 L W, A, 1 P / 10 = 79.43 dB (A) W, A, eq Schalldruckpegel am Immissionsort in einer Entfernung s = 20 m: [ ] L = L - 10*log 4 s2 = 47.2 dB (A) pA W, A, eq Q Berücksichtigt man auch hier einen Zuschlagfaktor von 6 dB (A) für "deut- lich hörbare Stimmen", ergibt sich gemäss dieser Berechnungsweise ein Schalldruckpegel am Immissionsort von 53.2 dB (A). R1S.2015.05067 Seite 16</w:t>
      </w:r>
    </w:p>
    <w:p>
      <w:r>
        <w:t>Abschliessend ist festzuhalten, dass solcherlei Berechnungen stets auf starken Vereinfachungen und theoretischen Annahmen (etwa: Gartenwirt- schaft als Punktquelle, alle Gäste stets gleich laut, keine Luftdämpfung usw.) beruhen. Solange der Gesetzgeber keine verbindlichen Belastungs- grenzwerte und Beurteilungspegel festsetzt, vermögen sie ein (fach-)rich- terliches Werturteil über die konkrete Situation daher nie zu ersetzen. 7.3. Lärmschutzrechtlich relevanter Lärm aus dem Gebäudeinnern in Richtung des Gebäudes der Rekurrentin ist schliesslich nicht zu erwarten. Der Ein- und Ausgang für die Bedienung der Aussengastwirtschaftsfläche ist gegen Südosten hin ausgerichtet, wo sich keinerlei lärmempfindlichen Räume be- finden. Zwischen den Gebäuden XY-Strasse stehend ist, wovon sich die Delegation des Baurekursgerichts am Lokaltermin überzeugen konnte, aus dem Innern des Restaurants nichts zu hören. Mangels Parkplätzen entsteht schliesslich auch kein Parkplatzlärm. Es handelt sich offenkundig um eine Gastwirtschaft, welche realistischerweise nur zu Fuss oder per Fahrrad zu erreichen ist. 7.4. Mit den festgesetzten Öffnungszeiten wurde auch dem Vorsorgeprinzip (Art. 1 Abs. 2 und Art. 11 Abs. 2 USG) hinreichend Rechnung getragen. Zwar ist gemäss dem Vorsorgeprinzip unnötiger Lärm unzulässig, sofern die Massnahmen zur Emissionsbegrenzung technisch und betrieblich mög- lich und wirtschaftlich tragbar sind. Nach der bundesgerichtlichen Recht- sprechung ist dies allerdings nicht so zu verstehen, dass jeder im strengen Sinn nicht nötige Lärm völlig untersagt werden müsste. So ist der von Aus- sengastwirtschaften ausgehende Lärm (wie etwa auch der Lärm von Ju- gendtreffpunkten oder Kinderspielplätzen) zwar technisch streng genom- men nicht nötig, um sich zu unterhalten oder in einer Aussengastwirtschaft etwas konsumieren zu können. Indessen ist diese Aktivität nach allgemei- ner Lebenserfahrung mit gewissen Geräuschen (z.B. gelegentliches La- chen und Jauchzen) verbunden. Dies völlig einschränken zu wollen wäre gleichbedeutend mit einem Verbot der Aktivität. Das wäre eine Konse- quenz, die nicht im Sinne des USG sein kann (VB.2015.00001 vom 19. Au- gust 2015, E. 5.4). Mit Recht hat die Vorinstanz indes den Betrieb von Lautsprecher- und Ver- stärkeranlagen im Freien untersagt und angeordnet, dass nach 20.00 Uhr R1S.2015.05067 Seite 17</w:t>
      </w:r>
    </w:p>
    <w:p>
      <w:r>
        <w:t>im Freien auch keine lärmenden Aufräum- und Reinigungsarbeiten mehr zulässig seien. Es besteht kein Anlass, diese Auflagen weiter zu verschär- fen oder zusätzliche bauliche Massnahmen anzuordnen. 7.5. Zusammengefasst erweist sich die Bewilligung des Betriebs der Aussen- gastwirtschaft unter der Woche bis 22.00 Uhr sowie freitags und samstags bis 23.00 Uhr als korrekt. Eine Verlängerung dieser Öffnungszeiten um je eine Stunde, wie dies die private Rekursgegnerin beantragt, kommt hingegen nicht in Frage. Die Stunde zwischen 22.00 Uhr und 23.00 Uhr wochentags bzw. zwischen 23.00 Uhr und 24.00 Uhr an den Wochenenden stellt für den Grossteil der Bevölkerung nach wie vor die deutlich lärmempfindlichere (und dement- sprechend qualifiziert schützenswerte) Einschlafphase dar. Ab 22.00 Uhr bzw. an den Wochenenden ab 23.00 Uhr überwiegt daher das Ruhebe- dürfnis der Nachbarschaft die wirtschaftlichen Interessen der privaten Re- kursgegnerin am Betrieb der Aussengastwirtschaft. Ohnehin hätte die pri- vate Rekursgegnerin, wollte sie diese Verlängerung herbeiführen, den strit- tigen Beschluss ihrerseits anfechten müssen. 8. Zusammengefasst ist der Rekurs abzuweisen, soweit auf ihn einzutreten ist. [….] R1S.2015.05067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